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F4D8" w14:textId="77777777" w:rsidR="00F27B25" w:rsidRPr="00F27B25" w:rsidRDefault="00F27B25" w:rsidP="00F27B25">
            <w:pPr>
              <w:keepNext/>
              <w:spacing w:after="0" w:line="240" w:lineRule="auto"/>
              <w:ind w:left="567"/>
              <w:jc w:val="center"/>
              <w:rPr>
                <w:b/>
                <w:sz w:val="20"/>
                <w:szCs w:val="20"/>
              </w:rPr>
            </w:pPr>
            <w:r w:rsidRPr="00F27B25">
              <w:rPr>
                <w:b/>
                <w:sz w:val="20"/>
                <w:szCs w:val="20"/>
              </w:rPr>
              <w:t xml:space="preserve">Świadczenie usług zakupu mediów przez domy mediowe </w:t>
            </w:r>
          </w:p>
          <w:p w14:paraId="785359AF" w14:textId="46B4E2C0" w:rsidR="00A12B63" w:rsidRPr="000125FD" w:rsidRDefault="00F27B25" w:rsidP="00F27B25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27B25">
              <w:rPr>
                <w:b/>
                <w:sz w:val="20"/>
                <w:szCs w:val="20"/>
              </w:rPr>
              <w:t>na rzecz ENEA S.A.</w:t>
            </w:r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77777777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 brutto:</w:t>
      </w:r>
    </w:p>
    <w:p w14:paraId="628831D8" w14:textId="77777777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W w:w="97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2577"/>
        <w:gridCol w:w="6565"/>
        <w:gridCol w:w="497"/>
      </w:tblGrid>
      <w:tr w:rsidR="001F6B34" w:rsidRPr="000125FD" w14:paraId="3C49C3CF" w14:textId="77777777" w:rsidTr="00950315">
        <w:trPr>
          <w:gridBefore w:val="1"/>
          <w:gridAfter w:val="1"/>
          <w:wBefore w:w="142" w:type="dxa"/>
          <w:wAfter w:w="497" w:type="dxa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DED26F4" w14:textId="77777777" w:rsidR="001F6B34" w:rsidRPr="000125FD" w:rsidRDefault="001F6B34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125FD">
              <w:rPr>
                <w:rFonts w:cstheme="minorHAnsi"/>
                <w:b/>
                <w:bCs/>
                <w:sz w:val="20"/>
                <w:szCs w:val="20"/>
              </w:rPr>
              <w:t>ŁĄCZNA CENA OFERTY</w:t>
            </w:r>
            <w:r w:rsidR="00641C0F" w:rsidRPr="000125FD">
              <w:rPr>
                <w:rFonts w:cstheme="minorHAnsi"/>
                <w:b/>
                <w:bCs/>
                <w:sz w:val="20"/>
                <w:szCs w:val="20"/>
              </w:rPr>
              <w:t xml:space="preserve"> BRUTTO</w:t>
            </w:r>
            <w:r w:rsidRPr="000125FD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DFC1F4E" w14:textId="77777777" w:rsidR="009E406B" w:rsidRPr="000125FD" w:rsidRDefault="009E406B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50315" w:rsidRPr="001B3182" w14:paraId="460D2495" w14:textId="77777777" w:rsidTr="00950315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36D19" w14:textId="77B0835F" w:rsidR="00950315" w:rsidRPr="001B3182" w:rsidRDefault="00950315" w:rsidP="007B36C3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50315" w:rsidRPr="001B3182" w14:paraId="6DE3D11E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1536E" w14:textId="1AF48353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A5AA2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950315" w:rsidRPr="001B3182" w14:paraId="0EF615D1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A5027" w14:textId="77777777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1C381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950315" w:rsidRPr="001B3182" w14:paraId="1A70277F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FA069" w14:textId="77777777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99970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950315" w:rsidRPr="001B3182" w14:paraId="5C39BDD8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7E364" w14:textId="729030C7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B4C44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</w:tbl>
    <w:p w14:paraId="372775B6" w14:textId="77777777" w:rsidR="001F6B34" w:rsidRPr="000125FD" w:rsidRDefault="001F6B34" w:rsidP="00442E3B">
      <w:pPr>
        <w:spacing w:after="0" w:line="240" w:lineRule="auto"/>
        <w:rPr>
          <w:rFonts w:cstheme="minorHAnsi"/>
          <w:sz w:val="20"/>
          <w:szCs w:val="20"/>
        </w:rPr>
      </w:pPr>
    </w:p>
    <w:p w14:paraId="25566439" w14:textId="0B5E4419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641C0F">
        <w:rPr>
          <w:rFonts w:cstheme="minorHAnsi"/>
          <w:b/>
          <w:iCs/>
          <w:sz w:val="20"/>
          <w:szCs w:val="20"/>
        </w:rPr>
        <w:t>Zamawiający informuje, iż podana przez Wykonawcę w ofercie cena służy jedynie do porównania i oceny ofert oraz wyboru ofert najkorzystniejszych złożonych przez Wykonawców, z którymi  zostaną zawarte Umowy Ramowe, a następnie przeprowadzone „</w:t>
      </w:r>
      <w:r w:rsidR="009B2A94">
        <w:rPr>
          <w:rFonts w:cstheme="minorHAnsi"/>
          <w:b/>
          <w:iCs/>
          <w:sz w:val="20"/>
          <w:szCs w:val="20"/>
        </w:rPr>
        <w:t>Z</w:t>
      </w:r>
      <w:r>
        <w:rPr>
          <w:rFonts w:cstheme="minorHAnsi"/>
          <w:b/>
          <w:iCs/>
          <w:sz w:val="20"/>
          <w:szCs w:val="20"/>
        </w:rPr>
        <w:t>amówienia</w:t>
      </w:r>
      <w:r w:rsidRPr="00641C0F">
        <w:rPr>
          <w:rFonts w:cstheme="minorHAnsi"/>
          <w:b/>
          <w:iCs/>
          <w:sz w:val="20"/>
          <w:szCs w:val="20"/>
        </w:rPr>
        <w:t xml:space="preserve"> wykonawcze”.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p w14:paraId="14B2C6A5" w14:textId="7E28BA36" w:rsidR="00A12B63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Oświadczam(</w:t>
      </w:r>
      <w:r w:rsidRPr="00F70ACF">
        <w:rPr>
          <w:rFonts w:asciiTheme="minorHAnsi" w:hAnsiTheme="minorHAnsi"/>
          <w:sz w:val="20"/>
          <w:szCs w:val="20"/>
        </w:rPr>
        <w:t>y), że:</w:t>
      </w:r>
    </w:p>
    <w:p w14:paraId="5D07BEF8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jestem(śmy) związany(i) niniejszą ofertą przez okres 90 dni od upływu terminu składania ofert określonego w pkt 12.1 SWUR.</w:t>
      </w:r>
    </w:p>
    <w:p w14:paraId="0D36072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akceptuję(my) warunki płatności, zgodnie z wymogami określonymi w projekcie umowy stanowiącym załącznik nr 5 do SWUR oraz zrealizujemy zamówienia w terminie określonym w rozdz. I pkt 4 SWUR,</w:t>
      </w:r>
    </w:p>
    <w:p w14:paraId="6CBD8C47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zrealizuję(emy) przedmiotowe zamówienia:</w:t>
      </w:r>
    </w:p>
    <w:p w14:paraId="3EBB7E92" w14:textId="77777777" w:rsidR="00D8161D" w:rsidRPr="00F404C9" w:rsidRDefault="00D8161D" w:rsidP="00D8161D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950315">
        <w:rPr>
          <w:rFonts w:cstheme="minorHAnsi"/>
          <w:sz w:val="20"/>
          <w:szCs w:val="20"/>
        </w:rPr>
      </w:r>
      <w:r w:rsidR="00950315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samodzielnie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50315">
        <w:rPr>
          <w:rFonts w:cstheme="minorHAnsi"/>
          <w:b/>
          <w:bCs/>
          <w:sz w:val="20"/>
          <w:szCs w:val="20"/>
        </w:rPr>
      </w:r>
      <w:r w:rsidR="00950315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D8161D" w:rsidRPr="00F404C9" w14:paraId="01ABC0DC" w14:textId="77777777" w:rsidTr="00DA69A6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39F38DC4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92732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58FFB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576ADF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Zakres zamówienia realizowany przy udziale podwykonawcy</w:t>
            </w:r>
          </w:p>
        </w:tc>
      </w:tr>
      <w:tr w:rsidR="00D8161D" w:rsidRPr="00F404C9" w14:paraId="301338BF" w14:textId="77777777" w:rsidTr="00DA69A6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35127537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88C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774A4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28774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8161D" w:rsidRPr="00F404C9" w14:paraId="334FC10B" w14:textId="77777777" w:rsidTr="00DA69A6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C74B56D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0FFB9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F300E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4661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15AD999E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3FEAF4F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otrzymałem(liśmy) wszelkie informacje konieczne od przygotowania oferty,</w:t>
      </w:r>
    </w:p>
    <w:p w14:paraId="33C4E59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wszystkie złożone przez nas dokumenty są zgodne z aktualnym stanem prawnym i faktycznym,</w:t>
      </w:r>
    </w:p>
    <w:p w14:paraId="23A90310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lastRenderedPageBreak/>
        <w:t>akceptuję(emy) treść SWUR oraz wzór umowy ramowej i w razie wybrania mojej (naszej) oferty zobowiązuję(emy) się do jej podpisania na warunkach zawartych w projekcie dołączonym do SWUR, w miejscu i terminie określonym przez Zamawiającego,</w:t>
      </w:r>
    </w:p>
    <w:p w14:paraId="25E7468B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zapoznałem(liśmy) się z treścią dokumentu „Obowiązek informacyjny RODO”, który znajduje się w pkt 26 SWUR,</w:t>
      </w:r>
    </w:p>
    <w:p w14:paraId="348A1225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wypełniłem (liśmy) obowiązki informacyjne przewidziane w art. 13 lub art. 14 RODO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F404C9">
        <w:rPr>
          <w:rFonts w:asciiTheme="minorHAnsi" w:hAnsiTheme="minorHAnsi" w:cs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2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2FE6F281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zapoznałem(liśmy) się i akceptuję(emy) postanowienia Regulaminu Platformy e-Zamówienia, </w:t>
      </w:r>
      <w:r w:rsidRPr="00F404C9">
        <w:rPr>
          <w:rFonts w:asciiTheme="minorHAnsi" w:hAnsiTheme="minorHAnsi" w:cstheme="minorHAnsi"/>
          <w:sz w:val="20"/>
          <w:szCs w:val="20"/>
        </w:rPr>
        <w:t xml:space="preserve">dostępnego na stronie internetowej </w:t>
      </w:r>
      <w:hyperlink r:id="rId8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informacji zamieszczonych w zakładce „Centrum Pomocy”.</w:t>
      </w:r>
    </w:p>
    <w:p w14:paraId="49F20944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9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https://www.enea.pl/pl/grupaenea/compliance/kodeks-kontrahentow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zobowiązuję(emy) się do przestrzegania zawartych w nim zasad na etapie realizacji Zamówienia, </w:t>
      </w:r>
    </w:p>
    <w:p w14:paraId="655A5DB4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na podstawie art. 225 ustawy Pzp, oświadczamy, że wybór naszej oferty:</w:t>
      </w:r>
    </w:p>
    <w:p w14:paraId="56C9A0B9" w14:textId="77777777" w:rsidR="00D8161D" w:rsidRPr="00F404C9" w:rsidRDefault="00D8161D" w:rsidP="00D8161D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D8161D" w:rsidRPr="00F404C9" w14:paraId="58AF2CEB" w14:textId="77777777" w:rsidTr="00DA69A6">
        <w:trPr>
          <w:trHeight w:val="516"/>
        </w:trPr>
        <w:tc>
          <w:tcPr>
            <w:tcW w:w="4359" w:type="dxa"/>
            <w:vAlign w:val="center"/>
          </w:tcPr>
          <w:p w14:paraId="1027CD59" w14:textId="77777777" w:rsidR="00D8161D" w:rsidRPr="00F404C9" w:rsidRDefault="00950315" w:rsidP="00DA69A6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1D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D8161D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61FD97A3" w14:textId="77777777" w:rsidR="00D8161D" w:rsidRPr="00F404C9" w:rsidRDefault="00950315" w:rsidP="00DA69A6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1D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D8161D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535B1201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67CE9A03" w14:textId="77777777" w:rsidR="00D8161D" w:rsidRPr="00F404C9" w:rsidRDefault="00D8161D" w:rsidP="00D8161D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7BF74345" w14:textId="77777777" w:rsidR="00D8161D" w:rsidRPr="00F404C9" w:rsidRDefault="00D8161D" w:rsidP="00D8161D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57DCBAA1" w14:textId="77777777" w:rsidR="00D8161D" w:rsidRPr="00F404C9" w:rsidRDefault="00D8161D" w:rsidP="00D8161D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49F0A966" w14:textId="77777777" w:rsidR="00D8161D" w:rsidRPr="00F404C9" w:rsidRDefault="00D8161D" w:rsidP="00D8161D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Stawka podatku od towarów i usług, która zgodnie z wiedzą Wykonawcy, będzie miała zastosowanie ……….%</w:t>
      </w:r>
    </w:p>
    <w:p w14:paraId="309F9203" w14:textId="77777777" w:rsidR="00D8161D" w:rsidRPr="00F404C9" w:rsidRDefault="00D8161D" w:rsidP="00D8161D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74B13C67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4E6727EA" w14:textId="77777777" w:rsidR="00D8161D" w:rsidRPr="00F404C9" w:rsidRDefault="00D8161D" w:rsidP="00D8161D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D8161D" w:rsidRPr="00F404C9" w14:paraId="07BBB277" w14:textId="77777777" w:rsidTr="00DA69A6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731672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830F678" w14:textId="77777777" w:rsidR="00D8161D" w:rsidRPr="00F404C9" w:rsidRDefault="00D8161D" w:rsidP="00DA69A6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96C3861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D8161D" w:rsidRPr="00F404C9" w14:paraId="4B1C56AB" w14:textId="77777777" w:rsidTr="00DA69A6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2ECF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2A226" w14:textId="77777777" w:rsidR="00D8161D" w:rsidRPr="00F404C9" w:rsidRDefault="00D8161D" w:rsidP="00DA69A6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7BAC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1935A827" w14:textId="77777777" w:rsidR="00D8161D" w:rsidRPr="009E2A42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3A80A554" w14:textId="6FF5A748" w:rsidR="00D8161D" w:rsidRPr="009E2A42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9E2A42">
        <w:rPr>
          <w:rFonts w:asciiTheme="minorHAnsi" w:hAnsiTheme="minorHAnsi" w:cstheme="minorHAnsi"/>
          <w:sz w:val="20"/>
          <w:szCs w:val="20"/>
        </w:rPr>
        <w:t xml:space="preserve">Dodatkowa informacja do celów statystycznych: </w:t>
      </w:r>
    </w:p>
    <w:p w14:paraId="74535417" w14:textId="77777777" w:rsidR="00D8161D" w:rsidRPr="009E2A42" w:rsidRDefault="00D8161D" w:rsidP="00D8161D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3BCDE89F" w14:textId="77777777" w:rsidR="00D8161D" w:rsidRPr="009E2A42" w:rsidRDefault="00D8161D" w:rsidP="00D8161D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9E2A42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6561F5C0" w14:textId="77777777" w:rsidR="00D8161D" w:rsidRPr="009E2A42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9E2A42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E2A42">
        <w:rPr>
          <w:rFonts w:cstheme="minorHAnsi"/>
          <w:sz w:val="20"/>
          <w:szCs w:val="20"/>
        </w:rPr>
        <w:instrText xml:space="preserve"> FORMCHECKBOX </w:instrText>
      </w:r>
      <w:r w:rsidR="00950315">
        <w:rPr>
          <w:rFonts w:cstheme="minorHAnsi"/>
          <w:sz w:val="20"/>
          <w:szCs w:val="20"/>
        </w:rPr>
      </w:r>
      <w:r w:rsidR="00950315">
        <w:rPr>
          <w:rFonts w:cstheme="minorHAnsi"/>
          <w:sz w:val="20"/>
          <w:szCs w:val="20"/>
        </w:rPr>
        <w:fldChar w:fldCharType="separate"/>
      </w:r>
      <w:r w:rsidRPr="009E2A42">
        <w:rPr>
          <w:rFonts w:cstheme="minorHAnsi"/>
          <w:sz w:val="20"/>
          <w:szCs w:val="20"/>
        </w:rPr>
        <w:fldChar w:fldCharType="end"/>
      </w:r>
      <w:r w:rsidRPr="009E2A42">
        <w:rPr>
          <w:rFonts w:cstheme="minorHAnsi"/>
          <w:sz w:val="20"/>
          <w:szCs w:val="20"/>
        </w:rPr>
        <w:t xml:space="preserve"> </w:t>
      </w:r>
      <w:r w:rsidRPr="009E2A42">
        <w:rPr>
          <w:rFonts w:cstheme="minorHAnsi"/>
          <w:b/>
          <w:bCs/>
          <w:sz w:val="20"/>
          <w:szCs w:val="20"/>
        </w:rPr>
        <w:t xml:space="preserve">tak / </w:t>
      </w:r>
      <w:r w:rsidRPr="009E2A42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E2A42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50315">
        <w:rPr>
          <w:rFonts w:cstheme="minorHAnsi"/>
          <w:b/>
          <w:bCs/>
          <w:sz w:val="20"/>
          <w:szCs w:val="20"/>
        </w:rPr>
      </w:r>
      <w:r w:rsidR="00950315">
        <w:rPr>
          <w:rFonts w:cstheme="minorHAnsi"/>
          <w:b/>
          <w:bCs/>
          <w:sz w:val="20"/>
          <w:szCs w:val="20"/>
        </w:rPr>
        <w:fldChar w:fldCharType="separate"/>
      </w:r>
      <w:r w:rsidRPr="009E2A42">
        <w:rPr>
          <w:rFonts w:cstheme="minorHAnsi"/>
          <w:b/>
          <w:bCs/>
          <w:sz w:val="20"/>
          <w:szCs w:val="20"/>
        </w:rPr>
        <w:fldChar w:fldCharType="end"/>
      </w:r>
      <w:r w:rsidRPr="009E2A42">
        <w:rPr>
          <w:rFonts w:cstheme="minorHAnsi"/>
          <w:b/>
          <w:bCs/>
          <w:sz w:val="20"/>
          <w:szCs w:val="20"/>
        </w:rPr>
        <w:t xml:space="preserve"> nie</w:t>
      </w:r>
    </w:p>
    <w:p w14:paraId="7A1DA65B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5E83E891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F404C9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3"/>
      </w:r>
      <w:r w:rsidRPr="00F404C9">
        <w:rPr>
          <w:rFonts w:eastAsia="Times New Roman" w:cstheme="minorHAnsi"/>
          <w:sz w:val="20"/>
          <w:szCs w:val="20"/>
          <w:lang w:eastAsia="en-GB"/>
        </w:rPr>
        <w:t>?</w:t>
      </w:r>
    </w:p>
    <w:p w14:paraId="057DF818" w14:textId="77777777" w:rsidR="00D8161D" w:rsidRPr="00F404C9" w:rsidRDefault="00D8161D" w:rsidP="00D8161D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4CA35608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950315">
        <w:rPr>
          <w:rFonts w:cstheme="minorHAnsi"/>
          <w:sz w:val="20"/>
          <w:szCs w:val="20"/>
        </w:rPr>
      </w:r>
      <w:r w:rsidR="00950315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50315">
        <w:rPr>
          <w:rFonts w:cstheme="minorHAnsi"/>
          <w:b/>
          <w:bCs/>
          <w:sz w:val="20"/>
          <w:szCs w:val="20"/>
        </w:rPr>
      </w:r>
      <w:r w:rsidR="00950315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31285C48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7468F4CB" w14:textId="77777777" w:rsidR="00D8161D" w:rsidRPr="00F404C9" w:rsidRDefault="00D8161D" w:rsidP="00D8161D">
      <w:pPr>
        <w:spacing w:after="0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b/>
          <w:bCs/>
          <w:sz w:val="20"/>
          <w:szCs w:val="20"/>
        </w:rPr>
        <w:lastRenderedPageBreak/>
        <w:t>W przypadku zaznaczenia „TAK” należy wskazać rodzaj przedsiębiorstwa: ………………………..</w:t>
      </w:r>
    </w:p>
    <w:p w14:paraId="7B7CA864" w14:textId="77777777" w:rsidR="00D8161D" w:rsidRPr="00F70ACF" w:rsidRDefault="00D8161D" w:rsidP="00D8161D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2B63" w:rsidRPr="00A12B63" w14:paraId="0B11DF8A" w14:textId="77777777" w:rsidTr="00442E3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33E7DCF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595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7B95EB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2F2E" w14:textId="77777777" w:rsidR="006E062A" w:rsidRDefault="006E062A" w:rsidP="00A12B63">
      <w:pPr>
        <w:spacing w:after="0" w:line="240" w:lineRule="auto"/>
      </w:pPr>
      <w:r>
        <w:separator/>
      </w:r>
    </w:p>
  </w:endnote>
  <w:endnote w:type="continuationSeparator" w:id="0">
    <w:p w14:paraId="53EE0E74" w14:textId="77777777" w:rsidR="006E062A" w:rsidRDefault="006E062A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BEA2" w14:textId="77777777" w:rsidR="006E062A" w:rsidRDefault="006E062A" w:rsidP="00A12B63">
      <w:pPr>
        <w:spacing w:after="0" w:line="240" w:lineRule="auto"/>
      </w:pPr>
      <w:r>
        <w:separator/>
      </w:r>
    </w:p>
  </w:footnote>
  <w:footnote w:type="continuationSeparator" w:id="0">
    <w:p w14:paraId="177EC9BA" w14:textId="77777777" w:rsidR="006E062A" w:rsidRDefault="006E062A" w:rsidP="00A12B63">
      <w:pPr>
        <w:spacing w:after="0" w:line="240" w:lineRule="auto"/>
      </w:pPr>
      <w:r>
        <w:continuationSeparator/>
      </w:r>
    </w:p>
  </w:footnote>
  <w:footnote w:id="1">
    <w:p w14:paraId="79840A40" w14:textId="77777777" w:rsidR="00D8161D" w:rsidRPr="006B39AB" w:rsidRDefault="00D8161D" w:rsidP="00D8161D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8A38DA" w14:textId="77777777" w:rsidR="00D8161D" w:rsidRDefault="00D8161D" w:rsidP="00D8161D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26B3E9ED" w14:textId="77777777" w:rsidR="00D8161D" w:rsidRPr="006B39AB" w:rsidRDefault="00D8161D" w:rsidP="00D8161D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21DDB2" w14:textId="77777777" w:rsidR="00D8161D" w:rsidRPr="006B39AB" w:rsidRDefault="00D8161D" w:rsidP="00D8161D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3142E323" w14:textId="77777777" w:rsidR="00D8161D" w:rsidRPr="006B39AB" w:rsidRDefault="00D8161D" w:rsidP="00D8161D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E1077A6" w14:textId="77777777" w:rsidR="00D8161D" w:rsidRDefault="00D8161D" w:rsidP="00D8161D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:rsidRPr="000125FD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Pr="000125FD" w:rsidRDefault="00076C02" w:rsidP="00A12B6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Pr="000125FD" w:rsidRDefault="00076C02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sz w:val="20"/>
              <w:szCs w:val="20"/>
            </w:rPr>
            <w:t>oznaczenie sprawy:</w:t>
          </w:r>
        </w:p>
      </w:tc>
    </w:tr>
    <w:tr w:rsidR="00076C02" w:rsidRPr="00D8161D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00FD769E" w:rsidR="00076C02" w:rsidRPr="00D8161D" w:rsidRDefault="00641C0F" w:rsidP="00A12B63">
          <w:pPr>
            <w:pStyle w:val="Nagwek"/>
            <w:spacing w:before="0" w:after="4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>Załącznik nr 1 do SWUR</w:t>
          </w:r>
          <w:r w:rsidR="00076C02"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- Formularz oferty</w:t>
          </w:r>
          <w:r w:rsidR="00D9252C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20F92BC9" w:rsidR="00076C02" w:rsidRPr="00D8161D" w:rsidRDefault="00F27B25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F27B25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1100/AW00/HM/KZ/2024/0000126946</w:t>
          </w:r>
        </w:p>
      </w:tc>
    </w:tr>
  </w:tbl>
  <w:p w14:paraId="1E711FC0" w14:textId="77777777" w:rsidR="00076C02" w:rsidRPr="00D8161D" w:rsidRDefault="00076C02">
    <w:pPr>
      <w:pStyle w:val="Nagwek"/>
      <w:rPr>
        <w:rFonts w:asciiTheme="minorHAnsi" w:hAnsiTheme="minorHAnsi" w:cstheme="minorHAns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4BDF"/>
    <w:multiLevelType w:val="hybridMultilevel"/>
    <w:tmpl w:val="19DE9EAA"/>
    <w:lvl w:ilvl="0" w:tplc="61624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426FCB"/>
    <w:multiLevelType w:val="hybridMultilevel"/>
    <w:tmpl w:val="11C64564"/>
    <w:lvl w:ilvl="0" w:tplc="041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4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9"/>
  </w:num>
  <w:num w:numId="5">
    <w:abstractNumId w:val="14"/>
  </w:num>
  <w:num w:numId="6">
    <w:abstractNumId w:val="0"/>
  </w:num>
  <w:num w:numId="7">
    <w:abstractNumId w:val="18"/>
  </w:num>
  <w:num w:numId="8">
    <w:abstractNumId w:val="21"/>
  </w:num>
  <w:num w:numId="9">
    <w:abstractNumId w:val="3"/>
  </w:num>
  <w:num w:numId="10">
    <w:abstractNumId w:val="8"/>
  </w:num>
  <w:num w:numId="11">
    <w:abstractNumId w:val="10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22"/>
  </w:num>
  <w:num w:numId="17">
    <w:abstractNumId w:val="4"/>
  </w:num>
  <w:num w:numId="18">
    <w:abstractNumId w:val="17"/>
  </w:num>
  <w:num w:numId="19">
    <w:abstractNumId w:val="11"/>
  </w:num>
  <w:num w:numId="20">
    <w:abstractNumId w:val="16"/>
  </w:num>
  <w:num w:numId="21">
    <w:abstractNumId w:val="5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125FD"/>
    <w:rsid w:val="00076C02"/>
    <w:rsid w:val="00090B45"/>
    <w:rsid w:val="00094C4F"/>
    <w:rsid w:val="00137A58"/>
    <w:rsid w:val="001618F0"/>
    <w:rsid w:val="001A71FF"/>
    <w:rsid w:val="001B3957"/>
    <w:rsid w:val="001F6B34"/>
    <w:rsid w:val="00202F49"/>
    <w:rsid w:val="00307AD8"/>
    <w:rsid w:val="00334907"/>
    <w:rsid w:val="003A1820"/>
    <w:rsid w:val="003F4320"/>
    <w:rsid w:val="00410EB9"/>
    <w:rsid w:val="004172BE"/>
    <w:rsid w:val="00442E3B"/>
    <w:rsid w:val="004F1CA1"/>
    <w:rsid w:val="004F4A51"/>
    <w:rsid w:val="00530DC1"/>
    <w:rsid w:val="00544DAF"/>
    <w:rsid w:val="00571D30"/>
    <w:rsid w:val="005845AB"/>
    <w:rsid w:val="00641C0F"/>
    <w:rsid w:val="006E062A"/>
    <w:rsid w:val="00773538"/>
    <w:rsid w:val="007D0DED"/>
    <w:rsid w:val="007E19C0"/>
    <w:rsid w:val="008C0147"/>
    <w:rsid w:val="008C7C00"/>
    <w:rsid w:val="00950315"/>
    <w:rsid w:val="009B2A94"/>
    <w:rsid w:val="009E2A42"/>
    <w:rsid w:val="009E406B"/>
    <w:rsid w:val="00A12B63"/>
    <w:rsid w:val="00A166DF"/>
    <w:rsid w:val="00B076D7"/>
    <w:rsid w:val="00B52324"/>
    <w:rsid w:val="00B649C0"/>
    <w:rsid w:val="00BF738A"/>
    <w:rsid w:val="00C81736"/>
    <w:rsid w:val="00C965F8"/>
    <w:rsid w:val="00D60F67"/>
    <w:rsid w:val="00D710E3"/>
    <w:rsid w:val="00D8161D"/>
    <w:rsid w:val="00D9252C"/>
    <w:rsid w:val="00F213B5"/>
    <w:rsid w:val="00F27B25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,List Paragraph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numPr>
        <w:numId w:val="3"/>
      </w:numPr>
      <w:tabs>
        <w:tab w:val="num" w:pos="502"/>
        <w:tab w:val="num" w:pos="567"/>
        <w:tab w:val="num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0D75-7E11-4656-AEC0-2720467C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Olejnik Karol</cp:lastModifiedBy>
  <cp:revision>8</cp:revision>
  <dcterms:created xsi:type="dcterms:W3CDTF">2021-12-08T13:54:00Z</dcterms:created>
  <dcterms:modified xsi:type="dcterms:W3CDTF">2024-12-30T09:37:00Z</dcterms:modified>
</cp:coreProperties>
</file>